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ACBB" w14:textId="77777777" w:rsidR="0081661B" w:rsidRPr="0081661B" w:rsidRDefault="0081661B" w:rsidP="0081661B">
      <w:pPr>
        <w:spacing w:before="100" w:beforeAutospacing="1" w:after="100" w:afterAutospacing="1"/>
        <w:outlineLvl w:val="1"/>
        <w:rPr>
          <w:b/>
          <w:bCs/>
        </w:rPr>
      </w:pPr>
      <w:r w:rsidRPr="0081661B">
        <w:rPr>
          <w:b/>
          <w:bCs/>
        </w:rPr>
        <w:t>Udbudstekst: By Bang Stålbøjler til Trafikafskærmning og Stationære Spærrebomme</w:t>
      </w:r>
    </w:p>
    <w:p w14:paraId="01FD6811" w14:textId="77777777" w:rsidR="0081661B" w:rsidRPr="0081661B" w:rsidRDefault="0081661B" w:rsidP="0081661B">
      <w:pPr>
        <w:spacing w:before="100" w:beforeAutospacing="1" w:after="100" w:afterAutospacing="1"/>
        <w:rPr>
          <w:sz w:val="22"/>
          <w:szCs w:val="22"/>
        </w:rPr>
      </w:pPr>
      <w:r w:rsidRPr="0081661B">
        <w:rPr>
          <w:sz w:val="22"/>
          <w:szCs w:val="22"/>
        </w:rPr>
        <w:t>Stålbøjler fra By Bang er en robust, stationær løsning til afskærmning af trafik og organisering af offentlige eller private arealer. Bøjlerne beskytter fodgængere og cyklister, samtidig med at de kan afgrænse parkerings- og adgangsområder.</w:t>
      </w:r>
    </w:p>
    <w:p w14:paraId="718DF764" w14:textId="77777777" w:rsidR="0081661B" w:rsidRPr="0081661B" w:rsidRDefault="0081661B" w:rsidP="0081661B">
      <w:pPr>
        <w:spacing w:before="100" w:beforeAutospacing="1" w:after="100" w:afterAutospacing="1"/>
        <w:rPr>
          <w:sz w:val="22"/>
          <w:szCs w:val="22"/>
        </w:rPr>
      </w:pPr>
      <w:r w:rsidRPr="0081661B">
        <w:rPr>
          <w:b/>
          <w:bCs/>
          <w:sz w:val="22"/>
          <w:szCs w:val="22"/>
        </w:rPr>
        <w:t>Tekniske Data</w:t>
      </w:r>
    </w:p>
    <w:p w14:paraId="6E589F67" w14:textId="77777777" w:rsidR="0081661B" w:rsidRPr="0081661B" w:rsidRDefault="0081661B" w:rsidP="0081661B">
      <w:pPr>
        <w:numPr>
          <w:ilvl w:val="0"/>
          <w:numId w:val="1"/>
        </w:numPr>
        <w:spacing w:before="100" w:beforeAutospacing="1" w:after="100" w:afterAutospacing="1"/>
        <w:rPr>
          <w:sz w:val="22"/>
          <w:szCs w:val="22"/>
        </w:rPr>
      </w:pPr>
      <w:r w:rsidRPr="0081661B">
        <w:rPr>
          <w:b/>
          <w:bCs/>
          <w:sz w:val="22"/>
          <w:szCs w:val="22"/>
        </w:rPr>
        <w:t>Stålrør</w:t>
      </w:r>
      <w:r w:rsidRPr="0081661B">
        <w:rPr>
          <w:sz w:val="22"/>
          <w:szCs w:val="22"/>
        </w:rPr>
        <w:t>: Ø48–Ø60 x 2,5 mm</w:t>
      </w:r>
    </w:p>
    <w:p w14:paraId="58E82EB9" w14:textId="77777777" w:rsidR="0081661B" w:rsidRPr="0081661B" w:rsidRDefault="0081661B" w:rsidP="0081661B">
      <w:pPr>
        <w:numPr>
          <w:ilvl w:val="0"/>
          <w:numId w:val="1"/>
        </w:numPr>
        <w:spacing w:before="100" w:beforeAutospacing="1" w:after="100" w:afterAutospacing="1"/>
        <w:rPr>
          <w:sz w:val="22"/>
          <w:szCs w:val="22"/>
        </w:rPr>
      </w:pPr>
      <w:r w:rsidRPr="0081661B">
        <w:rPr>
          <w:b/>
          <w:bCs/>
          <w:sz w:val="22"/>
          <w:szCs w:val="22"/>
        </w:rPr>
        <w:t>Højde</w:t>
      </w:r>
      <w:r w:rsidRPr="0081661B">
        <w:rPr>
          <w:sz w:val="22"/>
          <w:szCs w:val="22"/>
        </w:rPr>
        <w:t>: 650–1400 mm</w:t>
      </w:r>
    </w:p>
    <w:p w14:paraId="5E55563B" w14:textId="77777777" w:rsidR="0081661B" w:rsidRPr="0081661B" w:rsidRDefault="0081661B" w:rsidP="0081661B">
      <w:pPr>
        <w:numPr>
          <w:ilvl w:val="0"/>
          <w:numId w:val="1"/>
        </w:numPr>
        <w:spacing w:before="100" w:beforeAutospacing="1" w:after="100" w:afterAutospacing="1"/>
        <w:rPr>
          <w:sz w:val="22"/>
          <w:szCs w:val="22"/>
        </w:rPr>
      </w:pPr>
      <w:r w:rsidRPr="0081661B">
        <w:rPr>
          <w:b/>
          <w:bCs/>
          <w:sz w:val="22"/>
          <w:szCs w:val="22"/>
        </w:rPr>
        <w:t>Længde</w:t>
      </w:r>
      <w:r w:rsidRPr="0081661B">
        <w:rPr>
          <w:sz w:val="22"/>
          <w:szCs w:val="22"/>
        </w:rPr>
        <w:t>: 300–2500 mm</w:t>
      </w:r>
    </w:p>
    <w:p w14:paraId="0ADA0C46" w14:textId="77777777" w:rsidR="0081661B" w:rsidRPr="0081661B" w:rsidRDefault="0081661B" w:rsidP="0081661B">
      <w:pPr>
        <w:numPr>
          <w:ilvl w:val="0"/>
          <w:numId w:val="1"/>
        </w:numPr>
        <w:spacing w:before="100" w:beforeAutospacing="1" w:after="100" w:afterAutospacing="1"/>
        <w:rPr>
          <w:sz w:val="22"/>
          <w:szCs w:val="22"/>
        </w:rPr>
      </w:pPr>
      <w:r w:rsidRPr="0081661B">
        <w:rPr>
          <w:b/>
          <w:bCs/>
          <w:sz w:val="22"/>
          <w:szCs w:val="22"/>
        </w:rPr>
        <w:t>Montering</w:t>
      </w:r>
      <w:r w:rsidRPr="0081661B">
        <w:rPr>
          <w:sz w:val="22"/>
          <w:szCs w:val="22"/>
        </w:rPr>
        <w:t>: Til nedstøbning</w:t>
      </w:r>
    </w:p>
    <w:p w14:paraId="6A15900D" w14:textId="77777777" w:rsidR="0081661B" w:rsidRPr="0081661B" w:rsidRDefault="0081661B" w:rsidP="0081661B">
      <w:pPr>
        <w:numPr>
          <w:ilvl w:val="0"/>
          <w:numId w:val="1"/>
        </w:numPr>
        <w:spacing w:before="100" w:beforeAutospacing="1" w:after="100" w:afterAutospacing="1"/>
        <w:rPr>
          <w:sz w:val="22"/>
          <w:szCs w:val="22"/>
        </w:rPr>
      </w:pPr>
      <w:r w:rsidRPr="0081661B">
        <w:rPr>
          <w:b/>
          <w:bCs/>
          <w:sz w:val="22"/>
          <w:szCs w:val="22"/>
        </w:rPr>
        <w:t>Materialevalg</w:t>
      </w:r>
      <w:r w:rsidRPr="0081661B">
        <w:rPr>
          <w:sz w:val="22"/>
          <w:szCs w:val="22"/>
        </w:rPr>
        <w:t>: Galvaniseret, malet eller rustfrit stål (kan leveres i valgfri RAL-farve)</w:t>
      </w:r>
    </w:p>
    <w:p w14:paraId="70B0C38C"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50B1C"/>
    <w:multiLevelType w:val="multilevel"/>
    <w:tmpl w:val="EACE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734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61B"/>
    <w:rsid w:val="00347501"/>
    <w:rsid w:val="00733F00"/>
    <w:rsid w:val="0081661B"/>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D4A5F"/>
  <w15:chartTrackingRefBased/>
  <w15:docId w15:val="{3CC83FCB-63B3-417E-A3CA-9D3B772F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61B"/>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8166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166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1661B"/>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1661B"/>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1661B"/>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1661B"/>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1661B"/>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1661B"/>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1661B"/>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1661B"/>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1661B"/>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1661B"/>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1661B"/>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1661B"/>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1661B"/>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1661B"/>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1661B"/>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1661B"/>
    <w:rPr>
      <w:rFonts w:eastAsiaTheme="majorEastAsia" w:cstheme="majorBidi"/>
      <w:color w:val="272727" w:themeColor="text1" w:themeTint="D8"/>
    </w:rPr>
  </w:style>
  <w:style w:type="paragraph" w:styleId="Titel">
    <w:name w:val="Title"/>
    <w:basedOn w:val="Normal"/>
    <w:next w:val="Normal"/>
    <w:link w:val="TitelTegn"/>
    <w:uiPriority w:val="10"/>
    <w:qFormat/>
    <w:rsid w:val="0081661B"/>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1661B"/>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1661B"/>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1661B"/>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1661B"/>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1661B"/>
    <w:rPr>
      <w:i/>
      <w:iCs/>
      <w:color w:val="404040" w:themeColor="text1" w:themeTint="BF"/>
    </w:rPr>
  </w:style>
  <w:style w:type="paragraph" w:styleId="Listeafsnit">
    <w:name w:val="List Paragraph"/>
    <w:basedOn w:val="Normal"/>
    <w:uiPriority w:val="34"/>
    <w:qFormat/>
    <w:rsid w:val="0081661B"/>
    <w:pPr>
      <w:ind w:left="720"/>
      <w:contextualSpacing/>
    </w:pPr>
  </w:style>
  <w:style w:type="character" w:styleId="Kraftigfremhvning">
    <w:name w:val="Intense Emphasis"/>
    <w:basedOn w:val="Standardskrifttypeiafsnit"/>
    <w:uiPriority w:val="21"/>
    <w:qFormat/>
    <w:rsid w:val="0081661B"/>
    <w:rPr>
      <w:i/>
      <w:iCs/>
      <w:color w:val="0F4761" w:themeColor="accent1" w:themeShade="BF"/>
    </w:rPr>
  </w:style>
  <w:style w:type="paragraph" w:styleId="Strktcitat">
    <w:name w:val="Intense Quote"/>
    <w:basedOn w:val="Normal"/>
    <w:next w:val="Normal"/>
    <w:link w:val="StrktcitatTegn"/>
    <w:uiPriority w:val="30"/>
    <w:qFormat/>
    <w:rsid w:val="008166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1661B"/>
    <w:rPr>
      <w:i/>
      <w:iCs/>
      <w:color w:val="0F4761" w:themeColor="accent1" w:themeShade="BF"/>
    </w:rPr>
  </w:style>
  <w:style w:type="character" w:styleId="Kraftighenvisning">
    <w:name w:val="Intense Reference"/>
    <w:basedOn w:val="Standardskrifttypeiafsnit"/>
    <w:uiPriority w:val="32"/>
    <w:qFormat/>
    <w:rsid w:val="008166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445</Characters>
  <Application>Microsoft Office Word</Application>
  <DocSecurity>0</DocSecurity>
  <Lines>3</Lines>
  <Paragraphs>1</Paragraphs>
  <ScaleCrop>false</ScaleCrop>
  <Company/>
  <LinksUpToDate>false</LinksUpToDate>
  <CharactersWithSpaces>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2025-02-02T20:23:00Z</dcterms:created>
  <dcterms:modified xsi:type="dcterms:W3CDTF">2025-02-02T20:23:00Z</dcterms:modified>
</cp:coreProperties>
</file>