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2A609" w14:textId="77777777" w:rsidR="005A1067" w:rsidRPr="005A1067" w:rsidRDefault="005A1067" w:rsidP="005A1067">
      <w:pPr>
        <w:spacing w:before="100" w:beforeAutospacing="1" w:after="100" w:afterAutospacing="1" w:line="240" w:lineRule="auto"/>
        <w:rPr>
          <w:rFonts w:ascii="Calibri" w:eastAsia="Times New Roman" w:hAnsi="Calibri" w:cs="Calibri"/>
          <w:kern w:val="0"/>
          <w:sz w:val="24"/>
          <w:szCs w:val="24"/>
          <w:lang w:eastAsia="da-DK"/>
          <w14:ligatures w14:val="none"/>
        </w:rPr>
      </w:pPr>
      <w:r w:rsidRPr="005A1067">
        <w:rPr>
          <w:rFonts w:ascii="Calibri" w:eastAsia="Times New Roman" w:hAnsi="Calibri" w:cs="Calibri"/>
          <w:b/>
          <w:bCs/>
          <w:kern w:val="0"/>
          <w:sz w:val="24"/>
          <w:szCs w:val="24"/>
          <w:lang w:eastAsia="da-DK"/>
          <w14:ligatures w14:val="none"/>
        </w:rPr>
        <w:t>Udbudstekst – Togsæt GP25 fra By Bang</w:t>
      </w:r>
    </w:p>
    <w:p w14:paraId="09B8A707" w14:textId="77777777" w:rsidR="005A1067" w:rsidRPr="005A1067" w:rsidRDefault="005A1067" w:rsidP="005A1067">
      <w:pPr>
        <w:spacing w:before="100" w:beforeAutospacing="1" w:after="100" w:afterAutospacing="1" w:line="240" w:lineRule="auto"/>
        <w:rPr>
          <w:rFonts w:ascii="Calibri" w:eastAsia="Times New Roman" w:hAnsi="Calibri" w:cs="Calibri"/>
          <w:kern w:val="0"/>
          <w:lang w:eastAsia="da-DK"/>
          <w14:ligatures w14:val="none"/>
        </w:rPr>
      </w:pPr>
      <w:r w:rsidRPr="005A1067">
        <w:rPr>
          <w:rFonts w:ascii="Calibri" w:eastAsia="Times New Roman" w:hAnsi="Calibri" w:cs="Calibri"/>
          <w:kern w:val="0"/>
          <w:lang w:eastAsia="da-DK"/>
          <w14:ligatures w14:val="none"/>
        </w:rPr>
        <w:t>Togsæt GP25 fra By Bang er et farverigt og indbydende legeelement udviklet specifikt til børn. Sættet består af et lokomotiv og flere togvogne i genbrugsplast, der skaber en sjov og kreativ ramme om børns leg. Togsættet er velegnet til skoler, børnehaver, offentlige legepladser og institutioner, der har behov for robuste og bæredygtige udendørsmøbler.</w:t>
      </w:r>
    </w:p>
    <w:p w14:paraId="07D2707E" w14:textId="77777777" w:rsidR="005A1067" w:rsidRPr="005A1067" w:rsidRDefault="005A1067" w:rsidP="005A1067">
      <w:pPr>
        <w:spacing w:before="100" w:beforeAutospacing="1" w:after="100" w:afterAutospacing="1" w:line="240" w:lineRule="auto"/>
        <w:outlineLvl w:val="2"/>
        <w:rPr>
          <w:rFonts w:ascii="Calibri" w:eastAsia="Times New Roman" w:hAnsi="Calibri" w:cs="Calibri"/>
          <w:b/>
          <w:bCs/>
          <w:kern w:val="0"/>
          <w:lang w:eastAsia="da-DK"/>
          <w14:ligatures w14:val="none"/>
        </w:rPr>
      </w:pPr>
      <w:proofErr w:type="spellStart"/>
      <w:r w:rsidRPr="005A1067">
        <w:rPr>
          <w:rFonts w:ascii="Calibri" w:eastAsia="Times New Roman" w:hAnsi="Calibri" w:cs="Calibri"/>
          <w:b/>
          <w:bCs/>
          <w:kern w:val="0"/>
          <w:lang w:eastAsia="da-DK"/>
          <w14:ligatures w14:val="none"/>
        </w:rPr>
        <w:t>Modelnavn</w:t>
      </w:r>
      <w:proofErr w:type="spellEnd"/>
      <w:r w:rsidRPr="005A1067">
        <w:rPr>
          <w:rFonts w:ascii="Calibri" w:eastAsia="Times New Roman" w:hAnsi="Calibri" w:cs="Calibri"/>
          <w:b/>
          <w:bCs/>
          <w:kern w:val="0"/>
          <w:lang w:eastAsia="da-DK"/>
          <w14:ligatures w14:val="none"/>
        </w:rPr>
        <w:t>/varenummer</w:t>
      </w:r>
    </w:p>
    <w:p w14:paraId="2F3244CD" w14:textId="77777777" w:rsidR="005A1067" w:rsidRPr="005A1067" w:rsidRDefault="005A1067" w:rsidP="005A1067">
      <w:pPr>
        <w:numPr>
          <w:ilvl w:val="0"/>
          <w:numId w:val="1"/>
        </w:numPr>
        <w:spacing w:before="100" w:beforeAutospacing="1" w:after="100" w:afterAutospacing="1" w:line="240" w:lineRule="auto"/>
        <w:rPr>
          <w:rFonts w:ascii="Calibri" w:eastAsia="Times New Roman" w:hAnsi="Calibri" w:cs="Calibri"/>
          <w:kern w:val="0"/>
          <w:lang w:val="en-US" w:eastAsia="da-DK"/>
          <w14:ligatures w14:val="none"/>
        </w:rPr>
      </w:pPr>
      <w:r w:rsidRPr="005A1067">
        <w:rPr>
          <w:rFonts w:ascii="Calibri" w:eastAsia="Times New Roman" w:hAnsi="Calibri" w:cs="Calibri"/>
          <w:b/>
          <w:bCs/>
          <w:kern w:val="0"/>
          <w:lang w:val="en-US" w:eastAsia="da-DK"/>
          <w14:ligatures w14:val="none"/>
        </w:rPr>
        <w:t>GP25A “Locomotive” (</w:t>
      </w:r>
      <w:proofErr w:type="spellStart"/>
      <w:r w:rsidRPr="005A1067">
        <w:rPr>
          <w:rFonts w:ascii="Calibri" w:eastAsia="Times New Roman" w:hAnsi="Calibri" w:cs="Calibri"/>
          <w:b/>
          <w:bCs/>
          <w:kern w:val="0"/>
          <w:lang w:val="en-US" w:eastAsia="da-DK"/>
          <w14:ligatures w14:val="none"/>
        </w:rPr>
        <w:t>rød</w:t>
      </w:r>
      <w:proofErr w:type="spellEnd"/>
      <w:r w:rsidRPr="005A1067">
        <w:rPr>
          <w:rFonts w:ascii="Calibri" w:eastAsia="Times New Roman" w:hAnsi="Calibri" w:cs="Calibri"/>
          <w:b/>
          <w:bCs/>
          <w:kern w:val="0"/>
          <w:lang w:val="en-US" w:eastAsia="da-DK"/>
          <w14:ligatures w14:val="none"/>
        </w:rPr>
        <w:t>)</w:t>
      </w:r>
      <w:r w:rsidRPr="005A1067">
        <w:rPr>
          <w:rFonts w:ascii="Calibri" w:eastAsia="Times New Roman" w:hAnsi="Calibri" w:cs="Calibri"/>
          <w:kern w:val="0"/>
          <w:lang w:val="en-US" w:eastAsia="da-DK"/>
          <w14:ligatures w14:val="none"/>
        </w:rPr>
        <w:t>: 102 x 129 x H75 cm (71 kg)</w:t>
      </w:r>
    </w:p>
    <w:p w14:paraId="36863AB3" w14:textId="77777777" w:rsidR="005A1067" w:rsidRPr="005A1067" w:rsidRDefault="005A1067" w:rsidP="005A1067">
      <w:pPr>
        <w:numPr>
          <w:ilvl w:val="0"/>
          <w:numId w:val="1"/>
        </w:numPr>
        <w:spacing w:before="100" w:beforeAutospacing="1" w:after="100" w:afterAutospacing="1" w:line="240" w:lineRule="auto"/>
        <w:rPr>
          <w:rFonts w:ascii="Calibri" w:eastAsia="Times New Roman" w:hAnsi="Calibri" w:cs="Calibri"/>
          <w:kern w:val="0"/>
          <w:lang w:eastAsia="da-DK"/>
          <w14:ligatures w14:val="none"/>
        </w:rPr>
      </w:pPr>
      <w:r w:rsidRPr="005A1067">
        <w:rPr>
          <w:rFonts w:ascii="Calibri" w:eastAsia="Times New Roman" w:hAnsi="Calibri" w:cs="Calibri"/>
          <w:b/>
          <w:bCs/>
          <w:kern w:val="0"/>
          <w:lang w:eastAsia="da-DK"/>
          <w14:ligatures w14:val="none"/>
        </w:rPr>
        <w:t>GP25B “Wagon” (grøn)</w:t>
      </w:r>
      <w:r w:rsidRPr="005A1067">
        <w:rPr>
          <w:rFonts w:ascii="Calibri" w:eastAsia="Times New Roman" w:hAnsi="Calibri" w:cs="Calibri"/>
          <w:kern w:val="0"/>
          <w:lang w:eastAsia="da-DK"/>
          <w14:ligatures w14:val="none"/>
        </w:rPr>
        <w:t>: 105 x 179 x H45 cm (117 kg)</w:t>
      </w:r>
    </w:p>
    <w:p w14:paraId="5686B0C7" w14:textId="77777777" w:rsidR="005A1067" w:rsidRPr="005A1067" w:rsidRDefault="005A1067" w:rsidP="005A1067">
      <w:pPr>
        <w:numPr>
          <w:ilvl w:val="0"/>
          <w:numId w:val="1"/>
        </w:numPr>
        <w:spacing w:before="100" w:beforeAutospacing="1" w:after="100" w:afterAutospacing="1" w:line="240" w:lineRule="auto"/>
        <w:rPr>
          <w:rFonts w:ascii="Calibri" w:eastAsia="Times New Roman" w:hAnsi="Calibri" w:cs="Calibri"/>
          <w:kern w:val="0"/>
          <w:lang w:val="en-US" w:eastAsia="da-DK"/>
          <w14:ligatures w14:val="none"/>
        </w:rPr>
      </w:pPr>
      <w:r w:rsidRPr="005A1067">
        <w:rPr>
          <w:rFonts w:ascii="Calibri" w:eastAsia="Times New Roman" w:hAnsi="Calibri" w:cs="Calibri"/>
          <w:b/>
          <w:bCs/>
          <w:kern w:val="0"/>
          <w:lang w:val="en-US" w:eastAsia="da-DK"/>
          <w14:ligatures w14:val="none"/>
        </w:rPr>
        <w:t>GP25B “Wagon” (beige)</w:t>
      </w:r>
      <w:r w:rsidRPr="005A1067">
        <w:rPr>
          <w:rFonts w:ascii="Calibri" w:eastAsia="Times New Roman" w:hAnsi="Calibri" w:cs="Calibri"/>
          <w:kern w:val="0"/>
          <w:lang w:val="en-US" w:eastAsia="da-DK"/>
          <w14:ligatures w14:val="none"/>
        </w:rPr>
        <w:t>: 105 x 179 x H45 cm (117 kg)</w:t>
      </w:r>
    </w:p>
    <w:p w14:paraId="0838B4A3" w14:textId="77777777" w:rsidR="005A1067" w:rsidRPr="005A1067" w:rsidRDefault="005A1067" w:rsidP="005A1067">
      <w:pPr>
        <w:numPr>
          <w:ilvl w:val="0"/>
          <w:numId w:val="1"/>
        </w:numPr>
        <w:spacing w:before="100" w:beforeAutospacing="1" w:after="100" w:afterAutospacing="1" w:line="240" w:lineRule="auto"/>
        <w:rPr>
          <w:rFonts w:ascii="Calibri" w:eastAsia="Times New Roman" w:hAnsi="Calibri" w:cs="Calibri"/>
          <w:kern w:val="0"/>
          <w:lang w:val="sv-SE" w:eastAsia="da-DK"/>
          <w14:ligatures w14:val="none"/>
        </w:rPr>
      </w:pPr>
      <w:r w:rsidRPr="005A1067">
        <w:rPr>
          <w:rFonts w:ascii="Calibri" w:eastAsia="Times New Roman" w:hAnsi="Calibri" w:cs="Calibri"/>
          <w:b/>
          <w:bCs/>
          <w:kern w:val="0"/>
          <w:lang w:val="sv-SE" w:eastAsia="da-DK"/>
          <w14:ligatures w14:val="none"/>
        </w:rPr>
        <w:t>GP25C “Wagon” (blå)</w:t>
      </w:r>
      <w:r w:rsidRPr="005A1067">
        <w:rPr>
          <w:rFonts w:ascii="Calibri" w:eastAsia="Times New Roman" w:hAnsi="Calibri" w:cs="Calibri"/>
          <w:kern w:val="0"/>
          <w:lang w:val="sv-SE" w:eastAsia="da-DK"/>
          <w14:ligatures w14:val="none"/>
        </w:rPr>
        <w:t>: 102 x 121 x H55 cm (55 kg)</w:t>
      </w:r>
    </w:p>
    <w:p w14:paraId="02768BBD" w14:textId="77777777" w:rsidR="005A1067" w:rsidRPr="005A1067" w:rsidRDefault="005A1067" w:rsidP="005A1067">
      <w:pPr>
        <w:numPr>
          <w:ilvl w:val="0"/>
          <w:numId w:val="1"/>
        </w:numPr>
        <w:spacing w:before="100" w:beforeAutospacing="1" w:after="100" w:afterAutospacing="1" w:line="240" w:lineRule="auto"/>
        <w:rPr>
          <w:rFonts w:ascii="Calibri" w:eastAsia="Times New Roman" w:hAnsi="Calibri" w:cs="Calibri"/>
          <w:kern w:val="0"/>
          <w:lang w:val="en-US" w:eastAsia="da-DK"/>
          <w14:ligatures w14:val="none"/>
        </w:rPr>
      </w:pPr>
      <w:r w:rsidRPr="005A1067">
        <w:rPr>
          <w:rFonts w:ascii="Calibri" w:eastAsia="Times New Roman" w:hAnsi="Calibri" w:cs="Calibri"/>
          <w:b/>
          <w:bCs/>
          <w:kern w:val="0"/>
          <w:lang w:val="en-US" w:eastAsia="da-DK"/>
          <w14:ligatures w14:val="none"/>
        </w:rPr>
        <w:t>GP25D “Wagon” (gul)</w:t>
      </w:r>
      <w:r w:rsidRPr="005A1067">
        <w:rPr>
          <w:rFonts w:ascii="Calibri" w:eastAsia="Times New Roman" w:hAnsi="Calibri" w:cs="Calibri"/>
          <w:kern w:val="0"/>
          <w:lang w:val="en-US" w:eastAsia="da-DK"/>
          <w14:ligatures w14:val="none"/>
        </w:rPr>
        <w:t>: 102 x 121 x H55 cm (55 kg)</w:t>
      </w:r>
    </w:p>
    <w:p w14:paraId="37C34A92" w14:textId="77777777" w:rsidR="005A1067" w:rsidRPr="005A1067" w:rsidRDefault="005A1067" w:rsidP="005A1067">
      <w:pPr>
        <w:spacing w:before="100" w:beforeAutospacing="1" w:after="100" w:afterAutospacing="1" w:line="240" w:lineRule="auto"/>
        <w:outlineLvl w:val="2"/>
        <w:rPr>
          <w:rFonts w:ascii="Calibri" w:eastAsia="Times New Roman" w:hAnsi="Calibri" w:cs="Calibri"/>
          <w:b/>
          <w:bCs/>
          <w:kern w:val="0"/>
          <w:lang w:eastAsia="da-DK"/>
          <w14:ligatures w14:val="none"/>
        </w:rPr>
      </w:pPr>
      <w:r w:rsidRPr="005A1067">
        <w:rPr>
          <w:rFonts w:ascii="Calibri" w:eastAsia="Times New Roman" w:hAnsi="Calibri" w:cs="Calibri"/>
          <w:b/>
          <w:bCs/>
          <w:kern w:val="0"/>
          <w:lang w:eastAsia="da-DK"/>
          <w14:ligatures w14:val="none"/>
        </w:rPr>
        <w:t>Materialer og konstruktion</w:t>
      </w:r>
    </w:p>
    <w:p w14:paraId="5A10A51E" w14:textId="77777777" w:rsidR="005A1067" w:rsidRPr="005A1067" w:rsidRDefault="005A1067" w:rsidP="005A1067">
      <w:pPr>
        <w:numPr>
          <w:ilvl w:val="0"/>
          <w:numId w:val="2"/>
        </w:numPr>
        <w:spacing w:before="100" w:beforeAutospacing="1" w:after="100" w:afterAutospacing="1" w:line="240" w:lineRule="auto"/>
        <w:rPr>
          <w:rFonts w:ascii="Calibri" w:eastAsia="Times New Roman" w:hAnsi="Calibri" w:cs="Calibri"/>
          <w:kern w:val="0"/>
          <w:lang w:eastAsia="da-DK"/>
          <w14:ligatures w14:val="none"/>
        </w:rPr>
      </w:pPr>
      <w:r w:rsidRPr="005A1067">
        <w:rPr>
          <w:rFonts w:ascii="Calibri" w:eastAsia="Times New Roman" w:hAnsi="Calibri" w:cs="Calibri"/>
          <w:kern w:val="0"/>
          <w:lang w:eastAsia="da-DK"/>
          <w14:ligatures w14:val="none"/>
        </w:rPr>
        <w:t xml:space="preserve">Fremstillet i </w:t>
      </w:r>
      <w:r w:rsidRPr="005A1067">
        <w:rPr>
          <w:rFonts w:ascii="Calibri" w:eastAsia="Times New Roman" w:hAnsi="Calibri" w:cs="Calibri"/>
          <w:b/>
          <w:bCs/>
          <w:kern w:val="0"/>
          <w:lang w:eastAsia="da-DK"/>
          <w14:ligatures w14:val="none"/>
        </w:rPr>
        <w:t>CO₂-neutral genbrugsplast</w:t>
      </w:r>
      <w:r w:rsidRPr="005A1067">
        <w:rPr>
          <w:rFonts w:ascii="Calibri" w:eastAsia="Times New Roman" w:hAnsi="Calibri" w:cs="Calibri"/>
          <w:kern w:val="0"/>
          <w:lang w:eastAsia="da-DK"/>
          <w14:ligatures w14:val="none"/>
        </w:rPr>
        <w:t>, der sikrer en bæredygtig løsning og reducerer spild.</w:t>
      </w:r>
    </w:p>
    <w:p w14:paraId="4B9B672F" w14:textId="77777777" w:rsidR="005A1067" w:rsidRPr="005A1067" w:rsidRDefault="005A1067" w:rsidP="005A1067">
      <w:pPr>
        <w:numPr>
          <w:ilvl w:val="0"/>
          <w:numId w:val="2"/>
        </w:numPr>
        <w:spacing w:before="100" w:beforeAutospacing="1" w:after="100" w:afterAutospacing="1" w:line="240" w:lineRule="auto"/>
        <w:rPr>
          <w:rFonts w:ascii="Calibri" w:eastAsia="Times New Roman" w:hAnsi="Calibri" w:cs="Calibri"/>
          <w:kern w:val="0"/>
          <w:lang w:eastAsia="da-DK"/>
          <w14:ligatures w14:val="none"/>
        </w:rPr>
      </w:pPr>
      <w:r w:rsidRPr="005A1067">
        <w:rPr>
          <w:rFonts w:ascii="Calibri" w:eastAsia="Times New Roman" w:hAnsi="Calibri" w:cs="Calibri"/>
          <w:b/>
          <w:bCs/>
          <w:kern w:val="0"/>
          <w:lang w:eastAsia="da-DK"/>
          <w14:ligatures w14:val="none"/>
        </w:rPr>
        <w:t>UV- og vejrbestandigt</w:t>
      </w:r>
      <w:r w:rsidRPr="005A1067">
        <w:rPr>
          <w:rFonts w:ascii="Calibri" w:eastAsia="Times New Roman" w:hAnsi="Calibri" w:cs="Calibri"/>
          <w:kern w:val="0"/>
          <w:lang w:eastAsia="da-DK"/>
          <w14:ligatures w14:val="none"/>
        </w:rPr>
        <w:t xml:space="preserve"> materiale, hvilket giver lang holdbarhed og kræver minimal vedligeholdelse.</w:t>
      </w:r>
    </w:p>
    <w:p w14:paraId="23D25682" w14:textId="77777777" w:rsidR="005A1067" w:rsidRPr="005A1067" w:rsidRDefault="005A1067" w:rsidP="005A1067">
      <w:pPr>
        <w:numPr>
          <w:ilvl w:val="0"/>
          <w:numId w:val="2"/>
        </w:numPr>
        <w:spacing w:before="100" w:beforeAutospacing="1" w:after="100" w:afterAutospacing="1" w:line="240" w:lineRule="auto"/>
        <w:rPr>
          <w:rFonts w:ascii="Calibri" w:eastAsia="Times New Roman" w:hAnsi="Calibri" w:cs="Calibri"/>
          <w:kern w:val="0"/>
          <w:lang w:eastAsia="da-DK"/>
          <w14:ligatures w14:val="none"/>
        </w:rPr>
      </w:pPr>
      <w:r w:rsidRPr="005A1067">
        <w:rPr>
          <w:rFonts w:ascii="Calibri" w:eastAsia="Times New Roman" w:hAnsi="Calibri" w:cs="Calibri"/>
          <w:b/>
          <w:bCs/>
          <w:kern w:val="0"/>
          <w:lang w:eastAsia="da-DK"/>
          <w14:ligatures w14:val="none"/>
        </w:rPr>
        <w:t>Solid konstruktion</w:t>
      </w:r>
      <w:r w:rsidRPr="005A1067">
        <w:rPr>
          <w:rFonts w:ascii="Calibri" w:eastAsia="Times New Roman" w:hAnsi="Calibri" w:cs="Calibri"/>
          <w:kern w:val="0"/>
          <w:lang w:eastAsia="da-DK"/>
          <w14:ligatures w14:val="none"/>
        </w:rPr>
        <w:t xml:space="preserve"> med afrundede kanter for at minimere risiko for skader.</w:t>
      </w:r>
    </w:p>
    <w:p w14:paraId="574D8A4C" w14:textId="77777777" w:rsidR="005A1067" w:rsidRPr="005A1067" w:rsidRDefault="005A1067" w:rsidP="005A1067">
      <w:pPr>
        <w:numPr>
          <w:ilvl w:val="0"/>
          <w:numId w:val="2"/>
        </w:numPr>
        <w:spacing w:before="100" w:beforeAutospacing="1" w:after="100" w:afterAutospacing="1" w:line="240" w:lineRule="auto"/>
        <w:rPr>
          <w:rFonts w:ascii="Calibri" w:eastAsia="Times New Roman" w:hAnsi="Calibri" w:cs="Calibri"/>
          <w:kern w:val="0"/>
          <w:lang w:eastAsia="da-DK"/>
          <w14:ligatures w14:val="none"/>
        </w:rPr>
      </w:pPr>
      <w:r w:rsidRPr="005A1067">
        <w:rPr>
          <w:rFonts w:ascii="Calibri" w:eastAsia="Times New Roman" w:hAnsi="Calibri" w:cs="Calibri"/>
          <w:b/>
          <w:bCs/>
          <w:kern w:val="0"/>
          <w:lang w:eastAsia="da-DK"/>
          <w14:ligatures w14:val="none"/>
        </w:rPr>
        <w:t>Faldhøjde under 60 cm</w:t>
      </w:r>
      <w:r w:rsidRPr="005A1067">
        <w:rPr>
          <w:rFonts w:ascii="Calibri" w:eastAsia="Times New Roman" w:hAnsi="Calibri" w:cs="Calibri"/>
          <w:kern w:val="0"/>
          <w:lang w:eastAsia="da-DK"/>
          <w14:ligatures w14:val="none"/>
        </w:rPr>
        <w:t xml:space="preserve"> – intet behov for stødabsorberende underlag.</w:t>
      </w:r>
    </w:p>
    <w:p w14:paraId="4FD12D03" w14:textId="77777777" w:rsidR="005A1067" w:rsidRPr="005A1067" w:rsidRDefault="005A1067" w:rsidP="005A1067">
      <w:pPr>
        <w:spacing w:before="100" w:beforeAutospacing="1" w:after="100" w:afterAutospacing="1" w:line="240" w:lineRule="auto"/>
        <w:rPr>
          <w:rFonts w:ascii="Calibri" w:eastAsia="Times New Roman" w:hAnsi="Calibri" w:cs="Calibri"/>
          <w:kern w:val="0"/>
          <w:lang w:eastAsia="da-DK"/>
          <w14:ligatures w14:val="none"/>
        </w:rPr>
      </w:pPr>
      <w:r w:rsidRPr="005A1067">
        <w:rPr>
          <w:rFonts w:ascii="Calibri" w:eastAsia="Times New Roman" w:hAnsi="Calibri" w:cs="Calibri"/>
          <w:kern w:val="0"/>
          <w:lang w:eastAsia="da-DK"/>
          <w14:ligatures w14:val="none"/>
        </w:rPr>
        <w:t>Togsæt GP25 er et ideelt valg for legepladser, da det kombinerer høj slidstyrke med et farverigt og børnevenligt design. Muligheden for at tilføje og kombinere forskellige togvogne gør det nemt at tilpasse legeelementet efter behov og plads. Det robuste materiale sikrer, at sættet tåler daglig brug i institutioner og offentlige miljøer, mens den bæredygtige produktion tager hensyn til miljøet.</w:t>
      </w:r>
    </w:p>
    <w:p w14:paraId="26B8BB36" w14:textId="3F0A22B4" w:rsidR="005A1067" w:rsidRPr="005A1067" w:rsidRDefault="005A1067" w:rsidP="005A1067">
      <w:pPr>
        <w:spacing w:after="0" w:line="240" w:lineRule="auto"/>
        <w:rPr>
          <w:rFonts w:ascii="Calibri" w:eastAsia="Times New Roman" w:hAnsi="Calibri" w:cs="Calibri"/>
          <w:kern w:val="0"/>
          <w:lang w:eastAsia="da-DK"/>
          <w14:ligatures w14:val="none"/>
        </w:rPr>
      </w:pPr>
    </w:p>
    <w:p w14:paraId="7CB7B92E" w14:textId="77777777" w:rsidR="00733F00" w:rsidRPr="005A1067" w:rsidRDefault="00733F00">
      <w:pPr>
        <w:rPr>
          <w:rFonts w:ascii="Calibri" w:hAnsi="Calibri" w:cs="Calibri"/>
        </w:rPr>
      </w:pPr>
    </w:p>
    <w:sectPr w:rsidR="00733F00" w:rsidRPr="005A1067">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65F6D"/>
    <w:multiLevelType w:val="multilevel"/>
    <w:tmpl w:val="34BC7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625DCE"/>
    <w:multiLevelType w:val="multilevel"/>
    <w:tmpl w:val="CBCA8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1984309">
    <w:abstractNumId w:val="0"/>
  </w:num>
  <w:num w:numId="2" w16cid:durableId="16357132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067"/>
    <w:rsid w:val="005A1067"/>
    <w:rsid w:val="00733F00"/>
    <w:rsid w:val="00B76A1B"/>
    <w:rsid w:val="00F0027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30B73"/>
  <w15:chartTrackingRefBased/>
  <w15:docId w15:val="{B01CEADB-680C-44CA-9790-432D2B881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5A10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5A10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5A1067"/>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5A1067"/>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5A1067"/>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5A1067"/>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5A1067"/>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5A1067"/>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5A1067"/>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5A1067"/>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5A1067"/>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5A1067"/>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5A1067"/>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5A1067"/>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5A1067"/>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5A1067"/>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5A1067"/>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5A1067"/>
    <w:rPr>
      <w:rFonts w:eastAsiaTheme="majorEastAsia" w:cstheme="majorBidi"/>
      <w:color w:val="272727" w:themeColor="text1" w:themeTint="D8"/>
    </w:rPr>
  </w:style>
  <w:style w:type="paragraph" w:styleId="Titel">
    <w:name w:val="Title"/>
    <w:basedOn w:val="Normal"/>
    <w:next w:val="Normal"/>
    <w:link w:val="TitelTegn"/>
    <w:uiPriority w:val="10"/>
    <w:qFormat/>
    <w:rsid w:val="005A10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5A1067"/>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5A1067"/>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5A1067"/>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5A1067"/>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5A1067"/>
    <w:rPr>
      <w:i/>
      <w:iCs/>
      <w:color w:val="404040" w:themeColor="text1" w:themeTint="BF"/>
    </w:rPr>
  </w:style>
  <w:style w:type="paragraph" w:styleId="Listeafsnit">
    <w:name w:val="List Paragraph"/>
    <w:basedOn w:val="Normal"/>
    <w:uiPriority w:val="34"/>
    <w:qFormat/>
    <w:rsid w:val="005A1067"/>
    <w:pPr>
      <w:ind w:left="720"/>
      <w:contextualSpacing/>
    </w:pPr>
  </w:style>
  <w:style w:type="character" w:styleId="Kraftigfremhvning">
    <w:name w:val="Intense Emphasis"/>
    <w:basedOn w:val="Standardskrifttypeiafsnit"/>
    <w:uiPriority w:val="21"/>
    <w:qFormat/>
    <w:rsid w:val="005A1067"/>
    <w:rPr>
      <w:i/>
      <w:iCs/>
      <w:color w:val="0F4761" w:themeColor="accent1" w:themeShade="BF"/>
    </w:rPr>
  </w:style>
  <w:style w:type="paragraph" w:styleId="Strktcitat">
    <w:name w:val="Intense Quote"/>
    <w:basedOn w:val="Normal"/>
    <w:next w:val="Normal"/>
    <w:link w:val="StrktcitatTegn"/>
    <w:uiPriority w:val="30"/>
    <w:qFormat/>
    <w:rsid w:val="005A10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5A1067"/>
    <w:rPr>
      <w:i/>
      <w:iCs/>
      <w:color w:val="0F4761" w:themeColor="accent1" w:themeShade="BF"/>
    </w:rPr>
  </w:style>
  <w:style w:type="character" w:styleId="Kraftighenvisning">
    <w:name w:val="Intense Reference"/>
    <w:basedOn w:val="Standardskrifttypeiafsnit"/>
    <w:uiPriority w:val="32"/>
    <w:qFormat/>
    <w:rsid w:val="005A106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157626">
      <w:bodyDiv w:val="1"/>
      <w:marLeft w:val="0"/>
      <w:marRight w:val="0"/>
      <w:marTop w:val="0"/>
      <w:marBottom w:val="0"/>
      <w:divBdr>
        <w:top w:val="none" w:sz="0" w:space="0" w:color="auto"/>
        <w:left w:val="none" w:sz="0" w:space="0" w:color="auto"/>
        <w:bottom w:val="none" w:sz="0" w:space="0" w:color="auto"/>
        <w:right w:val="none" w:sz="0" w:space="0" w:color="auto"/>
      </w:divBdr>
      <w:divsChild>
        <w:div w:id="165097242">
          <w:marLeft w:val="0"/>
          <w:marRight w:val="0"/>
          <w:marTop w:val="0"/>
          <w:marBottom w:val="0"/>
          <w:divBdr>
            <w:top w:val="none" w:sz="0" w:space="0" w:color="auto"/>
            <w:left w:val="none" w:sz="0" w:space="0" w:color="auto"/>
            <w:bottom w:val="none" w:sz="0" w:space="0" w:color="auto"/>
            <w:right w:val="none" w:sz="0" w:space="0" w:color="auto"/>
          </w:divBdr>
          <w:divsChild>
            <w:div w:id="1896507159">
              <w:marLeft w:val="0"/>
              <w:marRight w:val="0"/>
              <w:marTop w:val="0"/>
              <w:marBottom w:val="0"/>
              <w:divBdr>
                <w:top w:val="none" w:sz="0" w:space="0" w:color="auto"/>
                <w:left w:val="none" w:sz="0" w:space="0" w:color="auto"/>
                <w:bottom w:val="none" w:sz="0" w:space="0" w:color="auto"/>
                <w:right w:val="none" w:sz="0" w:space="0" w:color="auto"/>
              </w:divBdr>
              <w:divsChild>
                <w:div w:id="2051612817">
                  <w:marLeft w:val="0"/>
                  <w:marRight w:val="0"/>
                  <w:marTop w:val="0"/>
                  <w:marBottom w:val="0"/>
                  <w:divBdr>
                    <w:top w:val="none" w:sz="0" w:space="0" w:color="auto"/>
                    <w:left w:val="none" w:sz="0" w:space="0" w:color="auto"/>
                    <w:bottom w:val="none" w:sz="0" w:space="0" w:color="auto"/>
                    <w:right w:val="none" w:sz="0" w:space="0" w:color="auto"/>
                  </w:divBdr>
                  <w:divsChild>
                    <w:div w:id="143604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104519">
          <w:marLeft w:val="0"/>
          <w:marRight w:val="0"/>
          <w:marTop w:val="0"/>
          <w:marBottom w:val="0"/>
          <w:divBdr>
            <w:top w:val="none" w:sz="0" w:space="0" w:color="auto"/>
            <w:left w:val="none" w:sz="0" w:space="0" w:color="auto"/>
            <w:bottom w:val="none" w:sz="0" w:space="0" w:color="auto"/>
            <w:right w:val="none" w:sz="0" w:space="0" w:color="auto"/>
          </w:divBdr>
          <w:divsChild>
            <w:div w:id="866942441">
              <w:marLeft w:val="0"/>
              <w:marRight w:val="0"/>
              <w:marTop w:val="0"/>
              <w:marBottom w:val="0"/>
              <w:divBdr>
                <w:top w:val="none" w:sz="0" w:space="0" w:color="auto"/>
                <w:left w:val="none" w:sz="0" w:space="0" w:color="auto"/>
                <w:bottom w:val="none" w:sz="0" w:space="0" w:color="auto"/>
                <w:right w:val="none" w:sz="0" w:space="0" w:color="auto"/>
              </w:divBdr>
              <w:divsChild>
                <w:div w:id="1501768942">
                  <w:marLeft w:val="0"/>
                  <w:marRight w:val="0"/>
                  <w:marTop w:val="0"/>
                  <w:marBottom w:val="0"/>
                  <w:divBdr>
                    <w:top w:val="none" w:sz="0" w:space="0" w:color="auto"/>
                    <w:left w:val="none" w:sz="0" w:space="0" w:color="auto"/>
                    <w:bottom w:val="none" w:sz="0" w:space="0" w:color="auto"/>
                    <w:right w:val="none" w:sz="0" w:space="0" w:color="auto"/>
                  </w:divBdr>
                  <w:divsChild>
                    <w:div w:id="212920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200</Words>
  <Characters>1223</Characters>
  <Application>Microsoft Office Word</Application>
  <DocSecurity>0</DocSecurity>
  <Lines>10</Lines>
  <Paragraphs>2</Paragraphs>
  <ScaleCrop>false</ScaleCrop>
  <Company/>
  <LinksUpToDate>false</LinksUpToDate>
  <CharactersWithSpaces>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Flemming Bang Christensen</dc:creator>
  <cp:keywords/>
  <dc:description/>
  <cp:lastModifiedBy>Flemming Bang Christensen</cp:lastModifiedBy>
  <cp:revision>1</cp:revision>
  <dcterms:created xsi:type="dcterms:W3CDTF">2025-03-09T09:47:00Z</dcterms:created>
  <dcterms:modified xsi:type="dcterms:W3CDTF">2025-03-09T09:49:00Z</dcterms:modified>
</cp:coreProperties>
</file>